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01647" w:rsidTr="00001647">
        <w:trPr>
          <w:trHeight w:val="855"/>
        </w:trPr>
        <w:tc>
          <w:tcPr>
            <w:tcW w:w="9889" w:type="dxa"/>
          </w:tcPr>
          <w:tbl>
            <w:tblPr>
              <w:tblStyle w:val="Grilledutableau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5959"/>
            </w:tblGrid>
            <w:tr w:rsidR="00001647" w:rsidRPr="00001647" w:rsidTr="00001647">
              <w:tc>
                <w:tcPr>
                  <w:tcW w:w="3539" w:type="dxa"/>
                </w:tcPr>
                <w:p w:rsidR="00001647" w:rsidRDefault="00001647" w:rsidP="0000164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  <w:lang w:val="fr-BE"/>
                    </w:rPr>
                    <w:drawing>
                      <wp:inline distT="0" distB="0" distL="0" distR="0" wp14:anchorId="222852FE" wp14:editId="0004A7FA">
                        <wp:extent cx="914400" cy="1178560"/>
                        <wp:effectExtent l="0" t="0" r="0" b="2540"/>
                        <wp:docPr id="5" name="Image 5" descr="I:\Data\Enseignement\IP\MODELES\Tête de bique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:\Data\Enseignement\IP\MODELES\Tête de bique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036" cy="1183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001647" w:rsidRPr="00001647" w:rsidRDefault="00001647" w:rsidP="0000164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16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Région de Bruxelles-Capitale</w:t>
                  </w:r>
                </w:p>
                <w:p w:rsidR="00001647" w:rsidRPr="00001647" w:rsidRDefault="00001647" w:rsidP="00001647">
                  <w:pPr>
                    <w:tabs>
                      <w:tab w:val="left" w:pos="4536"/>
                    </w:tabs>
                    <w:ind w:left="851" w:hanging="85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16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Commune de Watermael-Boitsfort</w:t>
                  </w:r>
                </w:p>
                <w:p w:rsidR="00001647" w:rsidRDefault="00001647" w:rsidP="00001647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00164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ECOLES COMMUNALES</w:t>
                  </w:r>
                </w:p>
                <w:p w:rsidR="00001647" w:rsidRPr="00001647" w:rsidRDefault="00001647" w:rsidP="00001647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nl-BE" w:eastAsia="nl-BE"/>
                    </w:rPr>
                  </w:pPr>
                  <w:r w:rsidRPr="0000164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nl-BE" w:eastAsia="nl-BE"/>
                    </w:rPr>
                    <w:t>Enseignement primaire</w:t>
                  </w:r>
                </w:p>
                <w:p w:rsidR="00001647" w:rsidRDefault="00001647" w:rsidP="00001647">
                  <w:pPr>
                    <w:rPr>
                      <w:noProof/>
                      <w:lang w:val="nl-BE" w:eastAsia="nl-BE"/>
                    </w:rPr>
                  </w:pPr>
                </w:p>
              </w:tc>
              <w:tc>
                <w:tcPr>
                  <w:tcW w:w="5959" w:type="dxa"/>
                </w:tcPr>
                <w:p w:rsidR="003641DB" w:rsidRDefault="003641DB" w:rsidP="0039257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  <w:t xml:space="preserve">! </w:t>
                  </w:r>
                  <w:r w:rsidR="008C1699" w:rsidRPr="0039257F"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  <w:t>Document à remettre à l’école le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  <w:t xml:space="preserve"> lendemain de l’absence/du retard.</w:t>
                  </w:r>
                  <w:bookmarkStart w:id="0" w:name="_GoBack"/>
                  <w:bookmarkEnd w:id="0"/>
                </w:p>
                <w:p w:rsidR="008C1699" w:rsidRPr="0039257F" w:rsidRDefault="003641DB" w:rsidP="0039257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  <w:t xml:space="preserve">Si absence de + de 3 jours : au plus tard le </w:t>
                  </w:r>
                  <w:r w:rsidR="008C1699" w:rsidRPr="0039257F"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  <w:t>4</w:t>
                  </w:r>
                  <w:r w:rsidR="008C1699" w:rsidRPr="0039257F">
                    <w:rPr>
                      <w:rFonts w:asciiTheme="minorHAnsi" w:hAnsiTheme="minorHAnsi" w:cstheme="minorHAnsi"/>
                      <w:noProof/>
                      <w:sz w:val="20"/>
                      <w:vertAlign w:val="superscript"/>
                      <w:lang w:val="fr-BE" w:eastAsia="nl-BE"/>
                    </w:rPr>
                    <w:t>ème</w:t>
                  </w:r>
                  <w:r w:rsidR="008C1699" w:rsidRPr="0039257F"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  <w:t xml:space="preserve"> jour d’absence.</w:t>
                  </w:r>
                </w:p>
                <w:p w:rsidR="008C1699" w:rsidRPr="0039257F" w:rsidRDefault="008C1699" w:rsidP="00D477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61"/>
                    <w:gridCol w:w="1867"/>
                  </w:tblGrid>
                  <w:tr w:rsidR="0028474D" w:rsidTr="0028474D">
                    <w:trPr>
                      <w:trHeight w:val="403"/>
                    </w:trPr>
                    <w:tc>
                      <w:tcPr>
                        <w:tcW w:w="3861" w:type="dxa"/>
                        <w:vAlign w:val="center"/>
                      </w:tcPr>
                      <w:p w:rsidR="0028474D" w:rsidRPr="0028474D" w:rsidRDefault="0028474D" w:rsidP="0028474D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val="fr-BE" w:eastAsia="nl-BE"/>
                          </w:rPr>
                        </w:pPr>
                        <w:r w:rsidRPr="0028474D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val="fr-BE" w:eastAsia="nl-BE"/>
                          </w:rPr>
                          <w:t>Date de réc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val="fr-BE" w:eastAsia="nl-BE"/>
                          </w:rPr>
                          <w:t>eption du document par l’école </w:t>
                        </w:r>
                      </w:p>
                    </w:tc>
                    <w:tc>
                      <w:tcPr>
                        <w:tcW w:w="1867" w:type="dxa"/>
                      </w:tcPr>
                      <w:p w:rsidR="0028474D" w:rsidRDefault="0028474D" w:rsidP="00D477D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noProof/>
                            <w:sz w:val="20"/>
                            <w:lang w:val="fr-BE" w:eastAsia="nl-BE"/>
                          </w:rPr>
                        </w:pPr>
                      </w:p>
                    </w:tc>
                  </w:tr>
                </w:tbl>
                <w:p w:rsidR="0028474D" w:rsidRDefault="0028474D" w:rsidP="00D477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</w:pPr>
                </w:p>
                <w:p w:rsidR="00001647" w:rsidRPr="008C1699" w:rsidRDefault="00001647" w:rsidP="00D477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lang w:val="fr-BE" w:eastAsia="nl-BE"/>
                    </w:rPr>
                  </w:pPr>
                </w:p>
              </w:tc>
            </w:tr>
          </w:tbl>
          <w:p w:rsidR="00001647" w:rsidRPr="00001647" w:rsidRDefault="00001647">
            <w:pPr>
              <w:rPr>
                <w:noProof/>
                <w:lang w:val="fr-BE" w:eastAsia="nl-BE"/>
              </w:rPr>
            </w:pPr>
          </w:p>
        </w:tc>
      </w:tr>
    </w:tbl>
    <w:p w:rsidR="00001647" w:rsidRDefault="00001647" w:rsidP="00001647">
      <w:pPr>
        <w:tabs>
          <w:tab w:val="left" w:pos="4536"/>
        </w:tabs>
        <w:ind w:left="851" w:hanging="851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M</w:t>
      </w:r>
      <w:r w:rsidRPr="00001647">
        <w:rPr>
          <w:rFonts w:asciiTheme="minorHAnsi" w:hAnsiTheme="minorHAnsi" w:cstheme="minorHAnsi"/>
          <w:b/>
          <w:sz w:val="44"/>
          <w:szCs w:val="44"/>
        </w:rPr>
        <w:t>OTIF D’ABSENCE</w:t>
      </w:r>
      <w:r w:rsidR="0028474D">
        <w:rPr>
          <w:rFonts w:asciiTheme="minorHAnsi" w:hAnsiTheme="minorHAnsi" w:cstheme="minorHAnsi"/>
          <w:b/>
          <w:sz w:val="44"/>
          <w:szCs w:val="44"/>
        </w:rPr>
        <w:t xml:space="preserve"> – DE RETARD</w:t>
      </w:r>
    </w:p>
    <w:p w:rsidR="00382599" w:rsidRDefault="00382599" w:rsidP="003825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382599" w:rsidRPr="00F711D6" w:rsidRDefault="00382599" w:rsidP="00001647">
      <w:pPr>
        <w:tabs>
          <w:tab w:val="left" w:pos="4536"/>
        </w:tabs>
        <w:ind w:left="851" w:hanging="851"/>
        <w:jc w:val="center"/>
        <w:rPr>
          <w:rFonts w:asciiTheme="minorHAnsi" w:hAnsiTheme="minorHAnsi" w:cstheme="minorHAnsi"/>
          <w:b/>
          <w:sz w:val="20"/>
        </w:rPr>
      </w:pPr>
    </w:p>
    <w:p w:rsidR="00001647" w:rsidRPr="009E5FE5" w:rsidRDefault="00001647" w:rsidP="00001647">
      <w:pPr>
        <w:tabs>
          <w:tab w:val="left" w:pos="993"/>
        </w:tabs>
        <w:spacing w:after="240"/>
        <w:ind w:left="851" w:hanging="851"/>
        <w:rPr>
          <w:rFonts w:asciiTheme="minorHAnsi" w:hAnsiTheme="minorHAnsi" w:cstheme="minorHAnsi"/>
          <w:szCs w:val="24"/>
        </w:rPr>
      </w:pPr>
      <w:r w:rsidRPr="009E5FE5">
        <w:rPr>
          <w:rFonts w:asciiTheme="minorHAnsi" w:hAnsiTheme="minorHAnsi" w:cstheme="minorHAnsi"/>
          <w:szCs w:val="24"/>
        </w:rPr>
        <w:t>NOM et prénom de l’enfant</w:t>
      </w:r>
      <w:r w:rsidRPr="009E5FE5">
        <w:rPr>
          <w:rFonts w:asciiTheme="minorHAnsi" w:hAnsiTheme="minorHAnsi" w:cstheme="minorHAnsi"/>
          <w:szCs w:val="24"/>
        </w:rPr>
        <w:tab/>
      </w:r>
      <w:r w:rsidR="0028474D">
        <w:rPr>
          <w:rFonts w:asciiTheme="minorHAnsi" w:hAnsiTheme="minorHAnsi" w:cstheme="minorHAnsi"/>
          <w:szCs w:val="24"/>
        </w:rPr>
        <w:tab/>
      </w:r>
      <w:r w:rsidRPr="009E5FE5">
        <w:rPr>
          <w:rFonts w:asciiTheme="minorHAnsi" w:hAnsiTheme="minorHAnsi" w:cstheme="minorHAnsi"/>
          <w:szCs w:val="24"/>
        </w:rPr>
        <w:t xml:space="preserve">: </w:t>
      </w:r>
    </w:p>
    <w:p w:rsidR="00001647" w:rsidRPr="009E5FE5" w:rsidRDefault="0028474D" w:rsidP="00001647">
      <w:pPr>
        <w:tabs>
          <w:tab w:val="left" w:pos="851"/>
        </w:tabs>
        <w:spacing w:after="240"/>
        <w:ind w:left="851" w:hanging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Classe / titulaire</w:t>
      </w:r>
      <w:r w:rsidR="00001647" w:rsidRPr="009E5FE5">
        <w:rPr>
          <w:rFonts w:asciiTheme="minorHAnsi" w:hAnsiTheme="minorHAnsi" w:cstheme="minorHAnsi"/>
          <w:szCs w:val="24"/>
        </w:rPr>
        <w:tab/>
      </w:r>
      <w:r w:rsidR="00001647" w:rsidRPr="009E5FE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001647" w:rsidRPr="009E5FE5">
        <w:rPr>
          <w:rFonts w:asciiTheme="minorHAnsi" w:hAnsiTheme="minorHAnsi" w:cstheme="minorHAnsi"/>
          <w:szCs w:val="24"/>
        </w:rPr>
        <w:t xml:space="preserve">: </w:t>
      </w:r>
    </w:p>
    <w:p w:rsidR="00001647" w:rsidRPr="009E5FE5" w:rsidRDefault="00001647" w:rsidP="00001647">
      <w:pPr>
        <w:tabs>
          <w:tab w:val="left" w:pos="851"/>
        </w:tabs>
        <w:spacing w:after="240"/>
        <w:ind w:left="851" w:hanging="851"/>
        <w:rPr>
          <w:rFonts w:asciiTheme="minorHAnsi" w:hAnsiTheme="minorHAnsi" w:cstheme="minorHAnsi"/>
          <w:szCs w:val="24"/>
        </w:rPr>
      </w:pPr>
      <w:r w:rsidRPr="009E5FE5">
        <w:rPr>
          <w:rFonts w:asciiTheme="minorHAnsi" w:hAnsiTheme="minorHAnsi" w:cstheme="minorHAnsi"/>
          <w:szCs w:val="24"/>
        </w:rPr>
        <w:t>Date de l’absence</w:t>
      </w:r>
      <w:r w:rsidR="0028474D">
        <w:rPr>
          <w:rFonts w:asciiTheme="minorHAnsi" w:hAnsiTheme="minorHAnsi" w:cstheme="minorHAnsi"/>
          <w:szCs w:val="24"/>
        </w:rPr>
        <w:t xml:space="preserve"> / du retard </w:t>
      </w:r>
      <w:r w:rsidR="0028474D">
        <w:rPr>
          <w:rFonts w:asciiTheme="minorHAnsi" w:hAnsiTheme="minorHAnsi" w:cstheme="minorHAnsi"/>
          <w:szCs w:val="24"/>
        </w:rPr>
        <w:tab/>
        <w:t xml:space="preserve">: </w:t>
      </w:r>
    </w:p>
    <w:p w:rsidR="009E5FE5" w:rsidRPr="009E5FE5" w:rsidRDefault="009E5FE5" w:rsidP="00C60C5D">
      <w:pPr>
        <w:tabs>
          <w:tab w:val="left" w:pos="851"/>
        </w:tabs>
        <w:spacing w:before="360" w:after="120"/>
        <w:ind w:left="851" w:hanging="851"/>
        <w:rPr>
          <w:rFonts w:asciiTheme="minorHAnsi" w:hAnsiTheme="minorHAnsi" w:cstheme="minorHAnsi"/>
          <w:szCs w:val="24"/>
        </w:rPr>
      </w:pPr>
      <w:r w:rsidRPr="009E5FE5">
        <w:rPr>
          <w:rFonts w:asciiTheme="minorHAnsi" w:hAnsiTheme="minorHAnsi" w:cstheme="minorHAnsi"/>
          <w:b/>
          <w:szCs w:val="24"/>
        </w:rPr>
        <w:t>MOTIF</w:t>
      </w:r>
      <w:r w:rsidRPr="009E5FE5">
        <w:rPr>
          <w:rFonts w:asciiTheme="minorHAnsi" w:hAnsiTheme="minorHAnsi" w:cstheme="minorHAnsi"/>
          <w:szCs w:val="24"/>
        </w:rPr>
        <w:t xml:space="preserve"> : </w:t>
      </w:r>
    </w:p>
    <w:p w:rsidR="009E5FE5" w:rsidRPr="009E5FE5" w:rsidRDefault="0028474D" w:rsidP="0028474D">
      <w:pPr>
        <w:pStyle w:val="Paragraphedeliste"/>
        <w:numPr>
          <w:ilvl w:val="0"/>
          <w:numId w:val="5"/>
        </w:numPr>
        <w:tabs>
          <w:tab w:val="left" w:pos="851"/>
        </w:tabs>
        <w:spacing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9E5FE5" w:rsidRPr="009E5FE5">
        <w:rPr>
          <w:rFonts w:asciiTheme="minorHAnsi" w:hAnsiTheme="minorHAnsi" w:cstheme="minorHAnsi"/>
          <w:szCs w:val="24"/>
        </w:rPr>
        <w:t xml:space="preserve">ertificat médical </w:t>
      </w:r>
      <w:r>
        <w:rPr>
          <w:rFonts w:asciiTheme="minorHAnsi" w:hAnsiTheme="minorHAnsi" w:cstheme="minorHAnsi"/>
          <w:szCs w:val="24"/>
        </w:rPr>
        <w:t>(</w:t>
      </w:r>
      <w:r w:rsidR="009E5FE5" w:rsidRPr="009E5FE5">
        <w:rPr>
          <w:rFonts w:asciiTheme="minorHAnsi" w:hAnsiTheme="minorHAnsi" w:cstheme="minorHAnsi"/>
          <w:szCs w:val="24"/>
        </w:rPr>
        <w:t>à agrafer)</w:t>
      </w:r>
    </w:p>
    <w:p w:rsidR="009E5FE5" w:rsidRDefault="009E5FE5" w:rsidP="0028474D">
      <w:pPr>
        <w:pStyle w:val="Paragraphedeliste"/>
        <w:numPr>
          <w:ilvl w:val="0"/>
          <w:numId w:val="5"/>
        </w:numPr>
        <w:tabs>
          <w:tab w:val="left" w:pos="851"/>
        </w:tabs>
        <w:spacing w:after="120"/>
        <w:ind w:left="714" w:hanging="35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Convocation par une autorité publique (attestation </w:t>
      </w:r>
      <w:r w:rsidR="0028474D">
        <w:rPr>
          <w:rFonts w:asciiTheme="minorHAnsi" w:hAnsiTheme="minorHAnsi" w:cstheme="minorHAnsi"/>
          <w:szCs w:val="24"/>
        </w:rPr>
        <w:t xml:space="preserve">obligatoire </w:t>
      </w:r>
      <w:r>
        <w:rPr>
          <w:rFonts w:asciiTheme="minorHAnsi" w:hAnsiTheme="minorHAnsi" w:cstheme="minorHAnsi"/>
          <w:szCs w:val="24"/>
        </w:rPr>
        <w:t>à agrafer)</w:t>
      </w:r>
    </w:p>
    <w:p w:rsidR="009E5FE5" w:rsidRDefault="009E5FE5" w:rsidP="0028474D">
      <w:pPr>
        <w:pStyle w:val="Paragraphedeliste"/>
        <w:numPr>
          <w:ilvl w:val="0"/>
          <w:numId w:val="5"/>
        </w:numPr>
        <w:tabs>
          <w:tab w:val="left" w:pos="851"/>
        </w:tabs>
        <w:spacing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Décès dans la famille (attestation </w:t>
      </w:r>
      <w:r w:rsidR="0028474D">
        <w:rPr>
          <w:rFonts w:asciiTheme="minorHAnsi" w:hAnsiTheme="minorHAnsi" w:cstheme="minorHAnsi"/>
          <w:szCs w:val="24"/>
        </w:rPr>
        <w:t xml:space="preserve">obligatoire </w:t>
      </w:r>
      <w:r>
        <w:rPr>
          <w:rFonts w:asciiTheme="minorHAnsi" w:hAnsiTheme="minorHAnsi" w:cstheme="minorHAnsi"/>
          <w:szCs w:val="24"/>
        </w:rPr>
        <w:t>à agrafer)</w:t>
      </w:r>
    </w:p>
    <w:p w:rsidR="009E5FE5" w:rsidRDefault="009E5FE5" w:rsidP="0028474D">
      <w:pPr>
        <w:pStyle w:val="Paragraphedeliste"/>
        <w:numPr>
          <w:ilvl w:val="0"/>
          <w:numId w:val="5"/>
        </w:numPr>
        <w:tabs>
          <w:tab w:val="left" w:pos="851"/>
        </w:tabs>
        <w:spacing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Autre motif (à préciser) : </w:t>
      </w:r>
    </w:p>
    <w:p w:rsidR="0028474D" w:rsidRPr="0028474D" w:rsidRDefault="0028474D" w:rsidP="0028474D">
      <w:pPr>
        <w:pStyle w:val="Paragraphedeliste"/>
        <w:tabs>
          <w:tab w:val="left" w:pos="851"/>
        </w:tabs>
        <w:spacing w:after="120"/>
        <w:jc w:val="both"/>
        <w:rPr>
          <w:rFonts w:asciiTheme="minorHAnsi" w:hAnsiTheme="minorHAnsi" w:cstheme="minorHAnsi"/>
          <w:b/>
          <w:szCs w:val="24"/>
        </w:rPr>
      </w:pPr>
      <w:r w:rsidRPr="0028474D">
        <w:rPr>
          <w:rFonts w:asciiTheme="minorHAnsi" w:hAnsiTheme="minorHAnsi" w:cstheme="minorHAnsi"/>
          <w:b/>
          <w:szCs w:val="24"/>
        </w:rPr>
        <w:t xml:space="preserve">Note : les motifs « raisons familiales » ou « convenances personnelles » </w:t>
      </w:r>
      <w:r>
        <w:rPr>
          <w:rFonts w:asciiTheme="minorHAnsi" w:hAnsiTheme="minorHAnsi" w:cstheme="minorHAnsi"/>
          <w:b/>
          <w:szCs w:val="24"/>
        </w:rPr>
        <w:t xml:space="preserve">ainsi que les départs en vacances ou le prolongement de vacances </w:t>
      </w:r>
      <w:r w:rsidRPr="0028474D">
        <w:rPr>
          <w:rFonts w:asciiTheme="minorHAnsi" w:hAnsiTheme="minorHAnsi" w:cstheme="minorHAnsi"/>
          <w:b/>
          <w:szCs w:val="24"/>
        </w:rPr>
        <w:t>ne sont pas des motifs valables. Ces absences sont considérées comme non justifiées et renseignées comme telles auprès de la Direction Générale de l’Enseignement Obligatoire.</w:t>
      </w:r>
    </w:p>
    <w:p w:rsidR="009E5FE5" w:rsidRDefault="009E5FE5" w:rsidP="0028474D">
      <w:pPr>
        <w:tabs>
          <w:tab w:val="left" w:pos="851"/>
        </w:tabs>
        <w:spacing w:before="24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9E5FE5" w:rsidRDefault="009E5FE5" w:rsidP="009E5FE5">
      <w:pPr>
        <w:tabs>
          <w:tab w:val="left" w:pos="851"/>
        </w:tabs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9E5FE5" w:rsidRDefault="009E5FE5" w:rsidP="009E5FE5">
      <w:pPr>
        <w:tabs>
          <w:tab w:val="left" w:pos="851"/>
        </w:tabs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9E5FE5" w:rsidRDefault="009E5FE5" w:rsidP="008C1699">
      <w:pPr>
        <w:tabs>
          <w:tab w:val="left" w:pos="851"/>
        </w:tabs>
        <w:spacing w:after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 </w:t>
      </w:r>
    </w:p>
    <w:p w:rsidR="0028474D" w:rsidRDefault="00F711D6" w:rsidP="00F7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Date : </w:t>
      </w:r>
      <w:r w:rsidR="00716D46">
        <w:rPr>
          <w:rFonts w:asciiTheme="minorHAnsi" w:hAnsiTheme="minorHAnsi" w:cstheme="minorHAnsi"/>
          <w:szCs w:val="24"/>
        </w:rPr>
        <w:tab/>
      </w:r>
      <w:r w:rsidR="00716D46">
        <w:rPr>
          <w:rFonts w:asciiTheme="minorHAnsi" w:hAnsiTheme="minorHAnsi" w:cstheme="minorHAnsi"/>
          <w:szCs w:val="24"/>
        </w:rPr>
        <w:tab/>
      </w:r>
      <w:r w:rsidR="00716D46">
        <w:rPr>
          <w:rFonts w:asciiTheme="minorHAnsi" w:hAnsiTheme="minorHAnsi" w:cstheme="minorHAnsi"/>
          <w:szCs w:val="24"/>
        </w:rPr>
        <w:tab/>
      </w:r>
      <w:r w:rsidR="00716D46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Signature des parents /du  responsable légal : </w:t>
      </w:r>
    </w:p>
    <w:p w:rsidR="00F711D6" w:rsidRDefault="00F711D6" w:rsidP="00F7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Theme="minorHAnsi" w:hAnsiTheme="minorHAnsi" w:cstheme="minorHAnsi"/>
          <w:szCs w:val="24"/>
        </w:rPr>
      </w:pPr>
    </w:p>
    <w:p w:rsidR="00F711D6" w:rsidRDefault="00F711D6" w:rsidP="00F7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Theme="minorHAnsi" w:hAnsiTheme="minorHAnsi" w:cstheme="minorHAnsi"/>
          <w:szCs w:val="24"/>
        </w:rPr>
      </w:pPr>
    </w:p>
    <w:p w:rsidR="00F711D6" w:rsidRDefault="00F711D6" w:rsidP="00F7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Theme="minorHAnsi" w:hAnsiTheme="minorHAnsi" w:cstheme="minorHAnsi"/>
          <w:szCs w:val="24"/>
        </w:rPr>
      </w:pPr>
    </w:p>
    <w:p w:rsidR="00F711D6" w:rsidRDefault="00F711D6" w:rsidP="0028474D">
      <w:pPr>
        <w:tabs>
          <w:tab w:val="left" w:pos="851"/>
        </w:tabs>
        <w:rPr>
          <w:rFonts w:asciiTheme="minorHAnsi" w:hAnsiTheme="minorHAnsi" w:cstheme="minorHAns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5FE5" w:rsidTr="009E5FE5">
        <w:tc>
          <w:tcPr>
            <w:tcW w:w="9211" w:type="dxa"/>
          </w:tcPr>
          <w:p w:rsidR="009E5FE5" w:rsidRDefault="009E5FE5" w:rsidP="009E5FE5">
            <w:pPr>
              <w:tabs>
                <w:tab w:val="left" w:pos="851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Avis de la direction (concernant « Autre motif »)</w:t>
            </w:r>
          </w:p>
          <w:p w:rsidR="009E5FE5" w:rsidRPr="009E5FE5" w:rsidRDefault="009E5FE5" w:rsidP="009E5FE5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E5FE5">
              <w:rPr>
                <w:rFonts w:asciiTheme="minorHAnsi" w:hAnsiTheme="minorHAnsi" w:cstheme="minorHAnsi"/>
                <w:szCs w:val="24"/>
              </w:rPr>
              <w:t>Favorable</w:t>
            </w:r>
          </w:p>
          <w:p w:rsidR="009E5FE5" w:rsidRPr="009E5FE5" w:rsidRDefault="009E5FE5" w:rsidP="009E5FE5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E5FE5">
              <w:rPr>
                <w:rFonts w:asciiTheme="minorHAnsi" w:hAnsiTheme="minorHAnsi" w:cstheme="minorHAnsi"/>
                <w:szCs w:val="24"/>
              </w:rPr>
              <w:t>Défavorable</w:t>
            </w:r>
          </w:p>
          <w:p w:rsidR="009E5FE5" w:rsidRDefault="009E5FE5" w:rsidP="009E5FE5">
            <w:pPr>
              <w:ind w:left="283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Signature de la direction : </w:t>
            </w:r>
          </w:p>
          <w:p w:rsidR="009E5FE5" w:rsidRDefault="009E5FE5" w:rsidP="009E5FE5">
            <w:pPr>
              <w:ind w:left="2832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8474D" w:rsidRDefault="0028474D" w:rsidP="00F711D6">
      <w:pPr>
        <w:tabs>
          <w:tab w:val="left" w:pos="851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sectPr w:rsidR="0028474D" w:rsidSect="00D477D9">
      <w:footerReference w:type="default" r:id="rId9"/>
      <w:type w:val="continuous"/>
      <w:pgSz w:w="11907" w:h="16840" w:code="9"/>
      <w:pgMar w:top="567" w:right="1418" w:bottom="851" w:left="1418" w:header="720" w:footer="28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FA" w:rsidRDefault="00D64AFA">
      <w:r>
        <w:separator/>
      </w:r>
    </w:p>
  </w:endnote>
  <w:endnote w:type="continuationSeparator" w:id="0">
    <w:p w:rsidR="00D64AFA" w:rsidRDefault="00D6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052"/>
    </w:tblGrid>
    <w:tr w:rsidR="002007A6" w:rsidTr="002007A6">
      <w:trPr>
        <w:cantSplit/>
        <w:trHeight w:val="170"/>
      </w:trPr>
      <w:tc>
        <w:tcPr>
          <w:tcW w:w="7158" w:type="dxa"/>
          <w:tcBorders>
            <w:bottom w:val="single" w:sz="4" w:space="0" w:color="auto"/>
          </w:tcBorders>
        </w:tcPr>
        <w:p w:rsidR="002007A6" w:rsidRPr="004172AD" w:rsidRDefault="002007A6" w:rsidP="004172AD">
          <w:pPr>
            <w:pStyle w:val="Pieddepage"/>
            <w:rPr>
              <w:rFonts w:ascii="Calibri" w:hAnsi="Calibri" w:cs="Calibri"/>
              <w:sz w:val="20"/>
            </w:rPr>
          </w:pPr>
          <w:r w:rsidRPr="004172AD">
            <w:rPr>
              <w:rFonts w:ascii="Calibri" w:hAnsi="Calibri" w:cs="Calibri"/>
              <w:sz w:val="18"/>
            </w:rPr>
            <w:t>Service de l’Enseignement</w:t>
          </w:r>
        </w:p>
      </w:tc>
      <w:tc>
        <w:tcPr>
          <w:tcW w:w="2052" w:type="dxa"/>
          <w:vMerge w:val="restart"/>
        </w:tcPr>
        <w:p w:rsidR="002007A6" w:rsidRDefault="002007A6">
          <w:pPr>
            <w:pStyle w:val="Pieddepage"/>
          </w:pPr>
        </w:p>
      </w:tc>
    </w:tr>
    <w:tr w:rsidR="002007A6">
      <w:trPr>
        <w:cantSplit/>
        <w:trHeight w:val="398"/>
      </w:trPr>
      <w:tc>
        <w:tcPr>
          <w:tcW w:w="7158" w:type="dxa"/>
          <w:tcBorders>
            <w:top w:val="single" w:sz="4" w:space="0" w:color="auto"/>
          </w:tcBorders>
        </w:tcPr>
        <w:p w:rsidR="002007A6" w:rsidRPr="004172AD" w:rsidRDefault="00FA5460" w:rsidP="004172AD">
          <w:pPr>
            <w:pStyle w:val="Pieddepage"/>
            <w:rPr>
              <w:rFonts w:ascii="Calibri" w:hAnsi="Calibri" w:cs="Calibri"/>
              <w:sz w:val="18"/>
            </w:rPr>
          </w:pPr>
          <w:r w:rsidRPr="004172AD">
            <w:rPr>
              <w:rFonts w:ascii="Calibri" w:hAnsi="Calibri" w:cs="Calibri"/>
              <w:sz w:val="18"/>
            </w:rPr>
            <w:t xml:space="preserve">Place Antoine Gilson, 6 - </w:t>
          </w:r>
          <w:r w:rsidR="002007A6" w:rsidRPr="004172AD">
            <w:rPr>
              <w:rFonts w:ascii="Calibri" w:hAnsi="Calibri" w:cs="Calibri"/>
              <w:sz w:val="18"/>
            </w:rPr>
            <w:t xml:space="preserve">Tel : 02.674.74.60 – Courriel : </w:t>
          </w:r>
          <w:hyperlink r:id="rId1" w:history="1">
            <w:r w:rsidR="003641DB" w:rsidRPr="001058B6">
              <w:rPr>
                <w:rStyle w:val="Lienhypertexte"/>
                <w:rFonts w:ascii="Calibri" w:hAnsi="Calibri" w:cs="Calibri"/>
                <w:sz w:val="18"/>
              </w:rPr>
              <w:t>enseignement@wb1170.brussels</w:t>
            </w:r>
          </w:hyperlink>
        </w:p>
        <w:p w:rsidR="002007A6" w:rsidRPr="00E74240" w:rsidRDefault="002007A6" w:rsidP="004172AD">
          <w:pPr>
            <w:pStyle w:val="Pieddepage"/>
            <w:rPr>
              <w:sz w:val="18"/>
            </w:rPr>
          </w:pPr>
        </w:p>
      </w:tc>
      <w:tc>
        <w:tcPr>
          <w:tcW w:w="2052" w:type="dxa"/>
          <w:vMerge/>
        </w:tcPr>
        <w:p w:rsidR="002007A6" w:rsidRDefault="002007A6">
          <w:pPr>
            <w:pStyle w:val="Pieddepage"/>
            <w:rPr>
              <w:rFonts w:ascii="Arial" w:hAnsi="Arial"/>
              <w:snapToGrid w:val="0"/>
            </w:rPr>
          </w:pPr>
        </w:p>
      </w:tc>
    </w:tr>
  </w:tbl>
  <w:p w:rsidR="00C80260" w:rsidRDefault="00C80260" w:rsidP="00386A4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FA" w:rsidRDefault="00D64AFA">
      <w:r>
        <w:separator/>
      </w:r>
    </w:p>
  </w:footnote>
  <w:footnote w:type="continuationSeparator" w:id="0">
    <w:p w:rsidR="00D64AFA" w:rsidRDefault="00D6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D66"/>
    <w:multiLevelType w:val="hybridMultilevel"/>
    <w:tmpl w:val="4D76331C"/>
    <w:lvl w:ilvl="0" w:tplc="1CD4456E">
      <w:start w:val="1"/>
      <w:numFmt w:val="decimal"/>
      <w:lvlText w:val="%1°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271D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115E77"/>
    <w:multiLevelType w:val="singleLevel"/>
    <w:tmpl w:val="33A835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8C38A8"/>
    <w:multiLevelType w:val="hybridMultilevel"/>
    <w:tmpl w:val="5AAAB910"/>
    <w:lvl w:ilvl="0" w:tplc="0E2ADE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66FA5"/>
    <w:multiLevelType w:val="hybridMultilevel"/>
    <w:tmpl w:val="C78E4A6C"/>
    <w:lvl w:ilvl="0" w:tplc="27EAB77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F3866"/>
    <w:multiLevelType w:val="hybridMultilevel"/>
    <w:tmpl w:val="DEEE0A46"/>
    <w:lvl w:ilvl="0" w:tplc="0E2ADE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FA"/>
    <w:rsid w:val="00001647"/>
    <w:rsid w:val="000315B2"/>
    <w:rsid w:val="000970FB"/>
    <w:rsid w:val="0012694E"/>
    <w:rsid w:val="002007A6"/>
    <w:rsid w:val="0028474D"/>
    <w:rsid w:val="00335D12"/>
    <w:rsid w:val="003641DB"/>
    <w:rsid w:val="00382599"/>
    <w:rsid w:val="00386A42"/>
    <w:rsid w:val="0039257F"/>
    <w:rsid w:val="004172AD"/>
    <w:rsid w:val="004E3B7C"/>
    <w:rsid w:val="0059225A"/>
    <w:rsid w:val="006E3503"/>
    <w:rsid w:val="00712786"/>
    <w:rsid w:val="00716D46"/>
    <w:rsid w:val="008C1699"/>
    <w:rsid w:val="009E5FE5"/>
    <w:rsid w:val="00B33373"/>
    <w:rsid w:val="00C436CF"/>
    <w:rsid w:val="00C60C5D"/>
    <w:rsid w:val="00C80260"/>
    <w:rsid w:val="00D477D9"/>
    <w:rsid w:val="00D64AFA"/>
    <w:rsid w:val="00E5266C"/>
    <w:rsid w:val="00F64FEB"/>
    <w:rsid w:val="00F711D6"/>
    <w:rsid w:val="00F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C436CF"/>
    <w:rPr>
      <w:color w:val="0000FF"/>
      <w:u w:val="single"/>
    </w:rPr>
  </w:style>
  <w:style w:type="character" w:customStyle="1" w:styleId="PieddepageCar">
    <w:name w:val="Pied de page Car"/>
    <w:link w:val="Pieddepage"/>
    <w:rsid w:val="002007A6"/>
    <w:rPr>
      <w:sz w:val="24"/>
      <w:lang w:val="fr-FR" w:eastAsia="fr-BE"/>
    </w:rPr>
  </w:style>
  <w:style w:type="table" w:styleId="Grilledutableau">
    <w:name w:val="Table Grid"/>
    <w:basedOn w:val="TableauNormal"/>
    <w:uiPriority w:val="59"/>
    <w:rsid w:val="0059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4F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0FB"/>
    <w:rPr>
      <w:rFonts w:ascii="Tahoma" w:hAnsi="Tahoma" w:cs="Tahoma"/>
      <w:sz w:val="16"/>
      <w:szCs w:val="16"/>
      <w:lang w:val="fr-FR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C436CF"/>
    <w:rPr>
      <w:color w:val="0000FF"/>
      <w:u w:val="single"/>
    </w:rPr>
  </w:style>
  <w:style w:type="character" w:customStyle="1" w:styleId="PieddepageCar">
    <w:name w:val="Pied de page Car"/>
    <w:link w:val="Pieddepage"/>
    <w:rsid w:val="002007A6"/>
    <w:rPr>
      <w:sz w:val="24"/>
      <w:lang w:val="fr-FR" w:eastAsia="fr-BE"/>
    </w:rPr>
  </w:style>
  <w:style w:type="table" w:styleId="Grilledutableau">
    <w:name w:val="Table Grid"/>
    <w:basedOn w:val="TableauNormal"/>
    <w:uiPriority w:val="59"/>
    <w:rsid w:val="0059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4F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0FB"/>
    <w:rPr>
      <w:rFonts w:ascii="Tahoma" w:hAnsi="Tahoma" w:cs="Tahoma"/>
      <w:sz w:val="16"/>
      <w:szCs w:val="16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eignement@wb1170.brusse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Enseignement\IP\MODELES\mod&#232;le%20de%20lettre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fr</Template>
  <TotalTime>4</TotalTime>
  <Pages>1</Pages>
  <Words>170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Communale WB</Company>
  <LinksUpToDate>false</LinksUpToDate>
  <CharactersWithSpaces>1307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mailto:enseignement1170@wb.irisnet.be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Peffer</dc:creator>
  <cp:lastModifiedBy>Géraldine Peffer</cp:lastModifiedBy>
  <cp:revision>3</cp:revision>
  <cp:lastPrinted>2018-04-16T08:37:00Z</cp:lastPrinted>
  <dcterms:created xsi:type="dcterms:W3CDTF">2020-02-04T14:16:00Z</dcterms:created>
  <dcterms:modified xsi:type="dcterms:W3CDTF">2020-02-04T14:20:00Z</dcterms:modified>
</cp:coreProperties>
</file>